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Student Name</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Instructor Name</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Course Number</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Date</w:t>
      </w:r>
    </w:p>
    <w:p w:rsidR="00E9795B" w:rsidRPr="00E9795B" w:rsidRDefault="00E9795B" w:rsidP="00E9795B">
      <w:pPr>
        <w:spacing w:line="480" w:lineRule="auto"/>
        <w:ind w:firstLine="720"/>
        <w:jc w:val="center"/>
        <w:rPr>
          <w:rFonts w:ascii="Times New Roman" w:hAnsi="Times New Roman" w:cs="Times New Roman"/>
          <w:b/>
          <w:sz w:val="24"/>
          <w:szCs w:val="24"/>
        </w:rPr>
      </w:pPr>
      <w:r w:rsidRPr="00E9795B">
        <w:rPr>
          <w:rFonts w:ascii="Times New Roman" w:hAnsi="Times New Roman" w:cs="Times New Roman"/>
          <w:b/>
          <w:sz w:val="24"/>
          <w:szCs w:val="24"/>
        </w:rPr>
        <w:t>Discussion</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Question one</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 xml:space="preserve">Exactly when a human administrations provider orchestrates a test by a data framework, it can thusly demonstrate information that progresses handy treatment and testing. Add up to charges per certification were a couple of hundred dollars less when workstations were used to form all inpatient orders at the specialist's office. These could realize an extensive number of dollars being saved the nation over. In addition, specialists asked for 14 percent fewer tests for each outpatient visit while using data framework workstations at the sizeable basic care office in Indianapolis. </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 xml:space="preserve">Data frameworks also have allowed the use of a paperless, electronic structure. Not printing out test results, test information, plan information, et cetera could on a very basic level reduce paper waste and, similar to this, extra trees and money. Furthermore, with data frameworks comes electronic mail. An email is an unprecedented gadget when passing on information. In a social protection setting, it could benefit patients and human administrations providers alike by keeping the course of action dates created and easy to get to. On the off chance that a patient talks with a specialist through the Internet, it could diminish the level of in-office visits. People will diminish events of going for a genuine visit to the office, saving time </w:t>
      </w:r>
      <w:r w:rsidRPr="00E9795B">
        <w:rPr>
          <w:rFonts w:ascii="Times New Roman" w:hAnsi="Times New Roman" w:cs="Times New Roman"/>
          <w:sz w:val="24"/>
          <w:szCs w:val="24"/>
        </w:rPr>
        <w:lastRenderedPageBreak/>
        <w:t xml:space="preserve">and money. Through using information systems in therapeutic services frameworks, a standard of uniform corrective references can occur in healing centers and workplaces all through the world. By this robust framework, therapeutic services administrations, healing facility costs, and the viability of treatment would all be able to be assessed on a similar premise. Along these lines, precision and productiveness are guaranteed. As of now, there are two extensive databases being utilized as a part of the United States. One framework is being used in 12 expresses that have group healing centers while the other structure is used the nation over in more than 900 doctor's facilities. Be that as it may, there is an assortment of databases accessible including the accompanying: </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 xml:space="preserve">1.    Meditech </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 xml:space="preserve">2.    Self-created </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 xml:space="preserve">3.    Healthland </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 xml:space="preserve">4.    Cerner </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 xml:space="preserve">5.    McKesson </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 xml:space="preserve">6.    Human services Management Systems </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 xml:space="preserve">7.    Eclipsys </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 xml:space="preserve">8.    Epic Systems </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 xml:space="preserve">9.    Siemens Healthcare </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 xml:space="preserve">10.    CPSI </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lastRenderedPageBreak/>
        <w:t>In a world continually developing and extending, adding social insurance to the developing rundown of fields that use information systems is a sensible approach. Innovation is always enhancing, and the social insurance territories can utilize this further bolstering their good fortune. Likewise, as an ecological concern, paperless restorative record frameworks are more commonsense and earth-accommodating. As uniform structures create the world over, specialists, medical attendants, analysts, and innumerable different people can meet up for a shared objective of enhancing human services. The future can include records that all successfully use restorative wording and assessment. Through this joint effort, the human services framework has an uplifting standpoint for future workings.</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Without information systems used for specialist and patient correspondence, all connection must occur in the workplace or via phone. Information system using enables specialists to have the capacity to remain in contact with their patients all the more frequently and entirely by imparting through innovation. Can specialists investigate patients, as well as furnish them with proposed material to get to. This document can be utilized amid surgery recuperations or treatment forms. Besides, exploiting information systems gives another alternative to patients to reaching healing facilities and specialists' workplaces with critical inquiries as opposed to going to the ER. Correspondence is sped up and additionally developed amongst specialists and patients when information systems become an integral factor.</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Question two</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 xml:space="preserve">What I accept is a huge issue is data over-burden. There is a no matter how you look at it see held by prosperity clinicians that their work reasonability is hindered by data over-burden. Some review explores the distinctive general theories of data over-burden; effects of pondering </w:t>
      </w:r>
      <w:r w:rsidRPr="00E9795B">
        <w:rPr>
          <w:rFonts w:ascii="Times New Roman" w:hAnsi="Times New Roman" w:cs="Times New Roman"/>
          <w:sz w:val="24"/>
          <w:szCs w:val="24"/>
        </w:rPr>
        <w:lastRenderedPageBreak/>
        <w:t>that are believed to happen and proposed answers to this issue. Countless papers saw an information impact yet only three makers unequivocally attempted to evaluate both the sum and the dispersed nature of this information. It has been furthermore found that the typology of the information considered is extremely compelled with most examinations exploring information, for instance, rules, access to journals; ask about revelations and other learning concentrated areas.</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Aggregation of Healthcare information is developing immensely, and Big Data is now a substantial test to deal with. With the development of EMRs, relevant wellbeing information is being produced furthermore, with the usage of interoperable frameworks and investigation of the enormous information; we want to infer a few arrangements of the current medical issues in the public eye. A similar time, we will add to the information overload, and uprightness of the information, an openness of the data and stewardship of the data will be progressively critical to get the correct information for the right reason.</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General Health specialists are looked with circumstances where they need to make necessary choices from data that is tremendous and developing, lack intuitive advanced information administration frameworks. At the point when that data is uncertain and overpowering, it can prompt open mischief or possibly back off the expected use for the public.</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Question three</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 xml:space="preserve">Late research for issue areas, where the little division of a populace adds to a fundamentally noteworthy part of aggregate cost, is required to some degree to changes and progressions in policing that have occurred over the span of the latest three decades and the advancement of speculative perspectives in social insurance data framework frameworks </w:t>
      </w:r>
      <w:r w:rsidRPr="00E9795B">
        <w:rPr>
          <w:rFonts w:ascii="Times New Roman" w:hAnsi="Times New Roman" w:cs="Times New Roman"/>
          <w:sz w:val="24"/>
          <w:szCs w:val="24"/>
        </w:rPr>
        <w:lastRenderedPageBreak/>
        <w:t>proposing the hugeness of understanding human well-being. The recognition that the assignment of medical problems changes inside neighborhoods and isn't spread evenhandedly across finished sickness has existed for a long time. In any case, with the ascent of proficient data framework hardware and programming prepared for doing refined spatial examinations, the prosperity of people in the wellbeing area divisions. It has been noticed that there are significant linkages between cost decreases of human services frameworks cases and masters operations proposed to incite the dangers. Specialists have similarly relied upon spatial examination gadgets to point out that a noteworthy piece of general society medicinal services in a gathering is given in a couple of problem area places.</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As of late, governments around the globe have built up techniques to endeavor to investigate the effects of new administrative recommendations previously they are embraced. By differentiate, they have given careful consideration to examining directions after appropriation or to assessing the effects of the methodology and practices that administer the administrative procedure itself, purported administrative approach. This section gives a structure that nations can use to cure this disregard of ex-post assessment, offering a methodological guide for organizing deliberate assessment inquire about expected to produce an enhanced comprehension of the impacts of direction and administrative strategy. To gauge administrative advance in a significant and sound way, governments will require the two pointers to quantify important results of concern and research plans to help to surmise about the degree to which a control or administrative strategy under assessment has really brought on any adjustment in the deliberate results. When measuring the execution of an administrative arrangement, assessments are required of both:</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I)    The substantive results of the directions created under the administrative approach</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lastRenderedPageBreak/>
        <w:t xml:space="preserve">II)    Any applicable procedure results in view of authoritative, vote based or technocratic values. </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 xml:space="preserve">Pointers for assessment should concentrate on the particular issues tended to by the control or administrative strategy under assessment, concentrating at whatever point conceivable on a definitive issue or concern. Pointers can be assembled into three principle writes: </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I)    Impact (changes in the issue or different results of concern)</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II)    Cost-viability (costs for a given level of effect)</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 xml:space="preserve">III)    Net Benefits (every useful effect shorts all expensive effects). </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As a rule, a net advantages measure will make the best marker as it looks to catch and consolidate into one unit every one of the effects of a direction or administrative arrangement, both positive and negative. Be that as it may, if the advantages of a control or administrative arrangement can't be set into financial terms to encourage a figuring of net advantages, the evaluator can depend next on cost-adequacy, which measures the cost per nonmonetary unit of advantage. Should cost-viability not be achievable, an assessment can essentially concentrate on discrete effects, for example, wellbeing, natural quality, or security.</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Experts in medical sector expect that sick people are self-intrigued and measure the expenses and advantages of culpable before settling on the decision to treat. Routine action hypothesis proposes that health issues are the joining in time and space of concerned individual, a reasonable target, and an absence of fit guardianship. Natural Wellbeing is a concern on the significance of the attributes of the spots where health issues happen. Problem areas policing developed, to a limited extent, from these hot spot</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lastRenderedPageBreak/>
        <w:t>Question four</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The technique we would utilize to amplify the likelihood of progress with this new reception exertion will offer to prepare to every one of the experts on the best way to use the new frameworks in detail and furthermore ensuring the original data frame has numerous comparative components to which the experts are now used to.</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 xml:space="preserve">The preparation will make them mindful of the more significant part of the capacities, and the experts can get used to the new programming. This will guarantee straightforward entry with substantial operations. </w:t>
      </w:r>
    </w:p>
    <w:p w:rsidR="00E9795B" w:rsidRDefault="00E9795B" w:rsidP="00E9795B">
      <w:pPr>
        <w:spacing w:line="480" w:lineRule="auto"/>
        <w:ind w:firstLine="720"/>
        <w:rPr>
          <w:rFonts w:ascii="Times New Roman" w:hAnsi="Times New Roman" w:cs="Times New Roman"/>
          <w:sz w:val="24"/>
          <w:szCs w:val="24"/>
        </w:rPr>
      </w:pPr>
    </w:p>
    <w:p w:rsidR="00E9795B" w:rsidRDefault="00E9795B" w:rsidP="00E9795B">
      <w:pPr>
        <w:spacing w:line="480" w:lineRule="auto"/>
        <w:ind w:firstLine="720"/>
        <w:rPr>
          <w:rFonts w:ascii="Times New Roman" w:hAnsi="Times New Roman" w:cs="Times New Roman"/>
          <w:sz w:val="24"/>
          <w:szCs w:val="24"/>
        </w:rPr>
      </w:pPr>
    </w:p>
    <w:p w:rsidR="00E9795B" w:rsidRDefault="00E9795B" w:rsidP="00E9795B">
      <w:pPr>
        <w:spacing w:line="480" w:lineRule="auto"/>
        <w:ind w:firstLine="720"/>
        <w:rPr>
          <w:rFonts w:ascii="Times New Roman" w:hAnsi="Times New Roman" w:cs="Times New Roman"/>
          <w:sz w:val="24"/>
          <w:szCs w:val="24"/>
        </w:rPr>
      </w:pPr>
    </w:p>
    <w:p w:rsidR="00E9795B" w:rsidRDefault="00E9795B" w:rsidP="00E9795B">
      <w:pPr>
        <w:spacing w:line="480" w:lineRule="auto"/>
        <w:ind w:firstLine="720"/>
        <w:rPr>
          <w:rFonts w:ascii="Times New Roman" w:hAnsi="Times New Roman" w:cs="Times New Roman"/>
          <w:sz w:val="24"/>
          <w:szCs w:val="24"/>
        </w:rPr>
      </w:pPr>
    </w:p>
    <w:p w:rsidR="00E9795B" w:rsidRDefault="00E9795B" w:rsidP="00E9795B">
      <w:pPr>
        <w:spacing w:line="480" w:lineRule="auto"/>
        <w:ind w:firstLine="720"/>
        <w:rPr>
          <w:rFonts w:ascii="Times New Roman" w:hAnsi="Times New Roman" w:cs="Times New Roman"/>
          <w:sz w:val="24"/>
          <w:szCs w:val="24"/>
        </w:rPr>
      </w:pPr>
    </w:p>
    <w:p w:rsidR="00E9795B" w:rsidRDefault="00E9795B" w:rsidP="00E9795B">
      <w:pPr>
        <w:spacing w:line="480" w:lineRule="auto"/>
        <w:ind w:firstLine="720"/>
        <w:rPr>
          <w:rFonts w:ascii="Times New Roman" w:hAnsi="Times New Roman" w:cs="Times New Roman"/>
          <w:sz w:val="24"/>
          <w:szCs w:val="24"/>
        </w:rPr>
      </w:pPr>
    </w:p>
    <w:p w:rsidR="00E9795B" w:rsidRDefault="00E9795B" w:rsidP="00E9795B">
      <w:pPr>
        <w:spacing w:line="480" w:lineRule="auto"/>
        <w:ind w:firstLine="720"/>
        <w:rPr>
          <w:rFonts w:ascii="Times New Roman" w:hAnsi="Times New Roman" w:cs="Times New Roman"/>
          <w:sz w:val="24"/>
          <w:szCs w:val="24"/>
        </w:rPr>
      </w:pPr>
    </w:p>
    <w:p w:rsidR="00E9795B" w:rsidRDefault="00E9795B" w:rsidP="00E9795B">
      <w:pPr>
        <w:spacing w:line="480" w:lineRule="auto"/>
        <w:ind w:firstLine="720"/>
        <w:rPr>
          <w:rFonts w:ascii="Times New Roman" w:hAnsi="Times New Roman" w:cs="Times New Roman"/>
          <w:sz w:val="24"/>
          <w:szCs w:val="24"/>
        </w:rPr>
      </w:pPr>
    </w:p>
    <w:p w:rsidR="00E9795B" w:rsidRDefault="00E9795B" w:rsidP="00E9795B">
      <w:pPr>
        <w:spacing w:line="480" w:lineRule="auto"/>
        <w:ind w:firstLine="720"/>
        <w:rPr>
          <w:rFonts w:ascii="Times New Roman" w:hAnsi="Times New Roman" w:cs="Times New Roman"/>
          <w:sz w:val="24"/>
          <w:szCs w:val="24"/>
        </w:rPr>
      </w:pPr>
    </w:p>
    <w:p w:rsidR="00E9795B" w:rsidRDefault="00E9795B" w:rsidP="00E9795B">
      <w:pPr>
        <w:spacing w:line="480" w:lineRule="auto"/>
        <w:ind w:firstLine="720"/>
        <w:rPr>
          <w:rFonts w:ascii="Times New Roman" w:hAnsi="Times New Roman" w:cs="Times New Roman"/>
          <w:sz w:val="24"/>
          <w:szCs w:val="24"/>
        </w:rPr>
      </w:pPr>
    </w:p>
    <w:p w:rsidR="00E9795B" w:rsidRDefault="00E9795B" w:rsidP="00E9795B">
      <w:pPr>
        <w:spacing w:line="480" w:lineRule="auto"/>
        <w:ind w:firstLine="720"/>
        <w:rPr>
          <w:rFonts w:ascii="Times New Roman" w:hAnsi="Times New Roman" w:cs="Times New Roman"/>
          <w:sz w:val="24"/>
          <w:szCs w:val="24"/>
        </w:rPr>
      </w:pPr>
    </w:p>
    <w:p w:rsidR="00E9795B" w:rsidRPr="00E9795B" w:rsidRDefault="00E9795B" w:rsidP="00E9795B">
      <w:pPr>
        <w:spacing w:line="480" w:lineRule="auto"/>
        <w:ind w:firstLine="720"/>
        <w:jc w:val="center"/>
        <w:rPr>
          <w:rFonts w:ascii="Times New Roman" w:hAnsi="Times New Roman" w:cs="Times New Roman"/>
          <w:sz w:val="24"/>
          <w:szCs w:val="24"/>
        </w:rPr>
      </w:pPr>
      <w:r w:rsidRPr="00E9795B">
        <w:rPr>
          <w:rFonts w:ascii="Times New Roman" w:hAnsi="Times New Roman" w:cs="Times New Roman"/>
          <w:sz w:val="24"/>
          <w:szCs w:val="24"/>
        </w:rPr>
        <w:lastRenderedPageBreak/>
        <w:t>Work cited</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Bates, David W., and Atul A. Gawande. "Improving safety with information technology." New England journal of medicine 348.25 (2003): 2526-2534.</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Hersh, William R. "Medical informatics: improving health care through information." Jama 288.16 (2002): 1955-1958.</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Liao, Shu-hsien. "Knowledge management technologies and applications—literature review from 1995 to 2002." Expert systems with applications 25.2 (2003): 155-164.</w:t>
      </w:r>
    </w:p>
    <w:p w:rsidR="00E9795B" w:rsidRPr="00E9795B" w:rsidRDefault="00E9795B" w:rsidP="00E9795B">
      <w:pPr>
        <w:spacing w:line="480" w:lineRule="auto"/>
        <w:ind w:firstLine="720"/>
        <w:rPr>
          <w:rFonts w:ascii="Times New Roman" w:hAnsi="Times New Roman" w:cs="Times New Roman"/>
          <w:sz w:val="24"/>
          <w:szCs w:val="24"/>
        </w:rPr>
      </w:pPr>
      <w:r w:rsidRPr="00E9795B">
        <w:rPr>
          <w:rFonts w:ascii="Times New Roman" w:hAnsi="Times New Roman" w:cs="Times New Roman"/>
          <w:sz w:val="24"/>
          <w:szCs w:val="24"/>
        </w:rPr>
        <w:t>Paré, Guy, and Claude Sicotte. "Information technology sophistication in health care: an instrument validation study among Canadian hospitals." International journal of medical informatics 63.3 (2001): 205-223.</w:t>
      </w:r>
    </w:p>
    <w:p w:rsidR="00664384" w:rsidRPr="00E9795B" w:rsidRDefault="00E9795B" w:rsidP="00E9795B">
      <w:pPr>
        <w:spacing w:line="480" w:lineRule="auto"/>
        <w:ind w:firstLine="720"/>
        <w:rPr>
          <w:szCs w:val="24"/>
        </w:rPr>
      </w:pPr>
      <w:r w:rsidRPr="00E9795B">
        <w:rPr>
          <w:rFonts w:ascii="Times New Roman" w:hAnsi="Times New Roman" w:cs="Times New Roman"/>
          <w:sz w:val="24"/>
          <w:szCs w:val="24"/>
        </w:rPr>
        <w:t>Bose, Ranjit. "Knowledge management-enabled healthcare management systems: capabilities, infrastructure, and decision-support." Expert systems with Applications 24.1 (2003): 59-71.</w:t>
      </w:r>
    </w:p>
    <w:sectPr w:rsidR="00664384" w:rsidRPr="00E9795B" w:rsidSect="00C3417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7B29" w:rsidRDefault="00087B29">
      <w:pPr>
        <w:spacing w:after="0" w:line="240" w:lineRule="auto"/>
      </w:pPr>
      <w:r>
        <w:separator/>
      </w:r>
    </w:p>
  </w:endnote>
  <w:endnote w:type="continuationSeparator" w:id="1">
    <w:p w:rsidR="00087B29" w:rsidRDefault="00087B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7B29" w:rsidRDefault="00087B29">
      <w:pPr>
        <w:spacing w:after="0" w:line="240" w:lineRule="auto"/>
      </w:pPr>
      <w:r>
        <w:separator/>
      </w:r>
    </w:p>
  </w:footnote>
  <w:footnote w:type="continuationSeparator" w:id="1">
    <w:p w:rsidR="00087B29" w:rsidRDefault="00087B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FF0" w:rsidRDefault="00446A53" w:rsidP="00697FF0">
    <w:pPr>
      <w:pStyle w:val="Header"/>
      <w:spacing w:line="480" w:lineRule="auto"/>
      <w:jc w:val="right"/>
    </w:pPr>
    <w:r w:rsidRPr="00697FF0">
      <w:rPr>
        <w:rFonts w:ascii="Times New Roman" w:hAnsi="Times New Roman" w:cs="Times New Roman"/>
        <w:sz w:val="24"/>
        <w:szCs w:val="24"/>
      </w:rPr>
      <w:t>Last Name</w:t>
    </w:r>
    <w:sdt>
      <w:sdtPr>
        <w:id w:val="315314308"/>
        <w:docPartObj>
          <w:docPartGallery w:val="Page Numbers (Top of Page)"/>
          <w:docPartUnique/>
        </w:docPartObj>
      </w:sdtPr>
      <w:sdtEndPr>
        <w:rPr>
          <w:noProof/>
        </w:rPr>
      </w:sdtEndPr>
      <w:sdtContent>
        <w:r>
          <w:t xml:space="preserve"> </w:t>
        </w:r>
        <w:r w:rsidR="002A643F">
          <w:fldChar w:fldCharType="begin"/>
        </w:r>
        <w:r>
          <w:instrText xml:space="preserve"> PAGE   \* MERGEFORMAT </w:instrText>
        </w:r>
        <w:r w:rsidR="002A643F">
          <w:fldChar w:fldCharType="separate"/>
        </w:r>
        <w:r w:rsidR="00E9795B">
          <w:rPr>
            <w:noProof/>
          </w:rPr>
          <w:t>8</w:t>
        </w:r>
        <w:r w:rsidR="002A643F">
          <w:rPr>
            <w:noProof/>
          </w:rPr>
          <w:fldChar w:fldCharType="end"/>
        </w:r>
      </w:sdtContent>
    </w:sdt>
  </w:p>
  <w:p w:rsidR="00697FF0" w:rsidRDefault="00087B2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BE328A"/>
    <w:multiLevelType w:val="hybridMultilevel"/>
    <w:tmpl w:val="3A9E1CB2"/>
    <w:lvl w:ilvl="0" w:tplc="DCAA14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4A5421"/>
    <w:multiLevelType w:val="hybridMultilevel"/>
    <w:tmpl w:val="A8B4A2E2"/>
    <w:lvl w:ilvl="0" w:tplc="DCAA14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7A3296"/>
    <w:multiLevelType w:val="hybridMultilevel"/>
    <w:tmpl w:val="C7021F12"/>
    <w:lvl w:ilvl="0" w:tplc="27265FD6">
      <w:start w:val="1"/>
      <w:numFmt w:val="decimal"/>
      <w:lvlText w:val="%1."/>
      <w:lvlJc w:val="left"/>
      <w:pPr>
        <w:ind w:left="720" w:hanging="360"/>
      </w:pPr>
    </w:lvl>
    <w:lvl w:ilvl="1" w:tplc="ED14D210" w:tentative="1">
      <w:start w:val="1"/>
      <w:numFmt w:val="lowerLetter"/>
      <w:lvlText w:val="%2."/>
      <w:lvlJc w:val="left"/>
      <w:pPr>
        <w:ind w:left="1440" w:hanging="360"/>
      </w:pPr>
    </w:lvl>
    <w:lvl w:ilvl="2" w:tplc="69625B74" w:tentative="1">
      <w:start w:val="1"/>
      <w:numFmt w:val="lowerRoman"/>
      <w:lvlText w:val="%3."/>
      <w:lvlJc w:val="right"/>
      <w:pPr>
        <w:ind w:left="2160" w:hanging="180"/>
      </w:pPr>
    </w:lvl>
    <w:lvl w:ilvl="3" w:tplc="E08E2F14" w:tentative="1">
      <w:start w:val="1"/>
      <w:numFmt w:val="decimal"/>
      <w:lvlText w:val="%4."/>
      <w:lvlJc w:val="left"/>
      <w:pPr>
        <w:ind w:left="2880" w:hanging="360"/>
      </w:pPr>
    </w:lvl>
    <w:lvl w:ilvl="4" w:tplc="78B885D6" w:tentative="1">
      <w:start w:val="1"/>
      <w:numFmt w:val="lowerLetter"/>
      <w:lvlText w:val="%5."/>
      <w:lvlJc w:val="left"/>
      <w:pPr>
        <w:ind w:left="3600" w:hanging="360"/>
      </w:pPr>
    </w:lvl>
    <w:lvl w:ilvl="5" w:tplc="ED1036D2" w:tentative="1">
      <w:start w:val="1"/>
      <w:numFmt w:val="lowerRoman"/>
      <w:lvlText w:val="%6."/>
      <w:lvlJc w:val="right"/>
      <w:pPr>
        <w:ind w:left="4320" w:hanging="180"/>
      </w:pPr>
    </w:lvl>
    <w:lvl w:ilvl="6" w:tplc="82EE86CA" w:tentative="1">
      <w:start w:val="1"/>
      <w:numFmt w:val="decimal"/>
      <w:lvlText w:val="%7."/>
      <w:lvlJc w:val="left"/>
      <w:pPr>
        <w:ind w:left="5040" w:hanging="360"/>
      </w:pPr>
    </w:lvl>
    <w:lvl w:ilvl="7" w:tplc="76925826" w:tentative="1">
      <w:start w:val="1"/>
      <w:numFmt w:val="lowerLetter"/>
      <w:lvlText w:val="%8."/>
      <w:lvlJc w:val="left"/>
      <w:pPr>
        <w:ind w:left="5760" w:hanging="360"/>
      </w:pPr>
    </w:lvl>
    <w:lvl w:ilvl="8" w:tplc="18AA7516"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84622"/>
    <w:rsid w:val="00084622"/>
    <w:rsid w:val="00087B29"/>
    <w:rsid w:val="002A643F"/>
    <w:rsid w:val="00446A53"/>
    <w:rsid w:val="00534ECA"/>
    <w:rsid w:val="00616658"/>
    <w:rsid w:val="00770F92"/>
    <w:rsid w:val="00AE665D"/>
    <w:rsid w:val="00C34176"/>
    <w:rsid w:val="00E8223E"/>
    <w:rsid w:val="00E979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1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1DDF"/>
    <w:pPr>
      <w:ind w:left="720"/>
      <w:contextualSpacing/>
    </w:pPr>
  </w:style>
  <w:style w:type="paragraph" w:styleId="NormalWeb">
    <w:name w:val="Normal (Web)"/>
    <w:basedOn w:val="Normal"/>
    <w:uiPriority w:val="99"/>
    <w:semiHidden/>
    <w:unhideWhenUsed/>
    <w:rsid w:val="00A932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64384"/>
  </w:style>
  <w:style w:type="paragraph" w:styleId="Header">
    <w:name w:val="header"/>
    <w:basedOn w:val="Normal"/>
    <w:link w:val="HeaderChar"/>
    <w:uiPriority w:val="99"/>
    <w:unhideWhenUsed/>
    <w:rsid w:val="00697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FF0"/>
  </w:style>
  <w:style w:type="paragraph" w:styleId="Footer">
    <w:name w:val="footer"/>
    <w:basedOn w:val="Normal"/>
    <w:link w:val="FooterChar"/>
    <w:uiPriority w:val="99"/>
    <w:unhideWhenUsed/>
    <w:rsid w:val="00697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FF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1673</Words>
  <Characters>9540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dcterms:created xsi:type="dcterms:W3CDTF">2017-12-28T19:00:00Z</dcterms:created>
  <dcterms:modified xsi:type="dcterms:W3CDTF">2017-12-28T19:00:00Z</dcterms:modified>
</cp:coreProperties>
</file>